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bookmarkStart w:id="0" w:name="muc_2"/>
      <w:r w:rsidRPr="0086420B">
        <w:rPr>
          <w:rFonts w:ascii="Times New Roman" w:hAnsi="Times New Roman"/>
          <w:b/>
          <w:bCs/>
          <w:sz w:val="24"/>
          <w:szCs w:val="24"/>
        </w:rPr>
        <w:t>II. HƯỚNG DẪN TỔ CHỨC ĐƠN VỊ LỌC MÁU</w:t>
      </w:r>
      <w:bookmarkEnd w:id="0"/>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bookmarkStart w:id="1" w:name="dieu_1_1"/>
      <w:r w:rsidRPr="0086420B">
        <w:rPr>
          <w:rFonts w:ascii="Times New Roman" w:hAnsi="Times New Roman"/>
          <w:b/>
          <w:bCs/>
          <w:sz w:val="24"/>
          <w:szCs w:val="24"/>
        </w:rPr>
        <w:t>1. Tổ chức các đơn vị lọc máu trong phòng, chống dịch COVID-19:</w:t>
      </w:r>
      <w:bookmarkEnd w:id="1"/>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 xml:space="preserve">1.1. </w:t>
      </w:r>
      <w:r w:rsidR="005F6C9F" w:rsidRPr="0086420B">
        <w:rPr>
          <w:rFonts w:ascii="Times New Roman" w:hAnsi="Times New Roman"/>
          <w:sz w:val="24"/>
          <w:szCs w:val="24"/>
        </w:rPr>
        <w:t>Người bệnh lọc máu ( NBLM) là F0</w:t>
      </w:r>
      <w:r w:rsidRPr="0086420B">
        <w:rPr>
          <w:rFonts w:ascii="Times New Roman" w:hAnsi="Times New Roman"/>
          <w:sz w:val="24"/>
          <w:szCs w:val="24"/>
        </w:rPr>
        <w:t xml:space="preserve"> sẽ được chuyển đến Khoa truyền nhiễm để được tiếp tục lọc máu và điều trị COVID-19.</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1.2. Người bệnh lọc máu (NBLM) là F1 được lọc máu vào ca</w:t>
      </w:r>
      <w:r w:rsidR="007148B8" w:rsidRPr="0086420B">
        <w:rPr>
          <w:rFonts w:ascii="Times New Roman" w:hAnsi="Times New Roman"/>
          <w:sz w:val="24"/>
          <w:szCs w:val="24"/>
        </w:rPr>
        <w:t xml:space="preserve"> 4</w:t>
      </w:r>
      <w:r w:rsidRPr="0086420B">
        <w:rPr>
          <w:rFonts w:ascii="Times New Roman" w:hAnsi="Times New Roman"/>
          <w:sz w:val="24"/>
          <w:szCs w:val="24"/>
        </w:rPr>
        <w:t xml:space="preserve"> cuối các ngày thứ 2, thứ 4, thứ 6 và được giám sát xét nghiệm COVID-19 theo quy định.</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1.3</w:t>
      </w:r>
      <w:r w:rsidR="005F6C9F" w:rsidRPr="0086420B">
        <w:rPr>
          <w:rFonts w:ascii="Times New Roman" w:hAnsi="Times New Roman"/>
          <w:sz w:val="24"/>
          <w:szCs w:val="24"/>
        </w:rPr>
        <w:t>.</w:t>
      </w:r>
      <w:r w:rsidRPr="0086420B">
        <w:rPr>
          <w:rFonts w:ascii="Times New Roman" w:hAnsi="Times New Roman"/>
          <w:sz w:val="24"/>
          <w:szCs w:val="24"/>
        </w:rPr>
        <w:t xml:space="preserve"> Nhóm NBLM là người F2, NBLM cư trú tại địa phương bị phong tỏa, NBLM F0 được công nhận khỏi bệnh (sau đây gọi tắt là Nhóm NBLM có nguy cơ)</w:t>
      </w:r>
      <w:r w:rsidR="007148B8" w:rsidRPr="0086420B">
        <w:rPr>
          <w:rFonts w:ascii="Times New Roman" w:hAnsi="Times New Roman"/>
          <w:sz w:val="24"/>
          <w:szCs w:val="24"/>
        </w:rPr>
        <w:t xml:space="preserve"> được </w:t>
      </w:r>
      <w:r w:rsidR="005F6C9F" w:rsidRPr="0086420B">
        <w:rPr>
          <w:rFonts w:ascii="Times New Roman" w:hAnsi="Times New Roman"/>
          <w:sz w:val="24"/>
          <w:szCs w:val="24"/>
        </w:rPr>
        <w:t>lọc máu</w:t>
      </w:r>
      <w:r w:rsidR="007148B8" w:rsidRPr="0086420B">
        <w:rPr>
          <w:rFonts w:ascii="Times New Roman" w:hAnsi="Times New Roman"/>
          <w:sz w:val="24"/>
          <w:szCs w:val="24"/>
        </w:rPr>
        <w:t xml:space="preserve"> ca 3 vào cuối ngày và theo dõi các triệu chứng,</w:t>
      </w:r>
      <w:r w:rsidR="005F6C9F" w:rsidRPr="0086420B">
        <w:rPr>
          <w:rFonts w:ascii="Times New Roman" w:hAnsi="Times New Roman"/>
          <w:sz w:val="24"/>
          <w:szCs w:val="24"/>
        </w:rPr>
        <w:t xml:space="preserve"> xét nghiệm COVID 19 theo quy định</w:t>
      </w:r>
      <w:r w:rsidRPr="0086420B">
        <w:rPr>
          <w:rFonts w:ascii="Times New Roman" w:hAnsi="Times New Roman"/>
          <w:sz w:val="24"/>
          <w:szCs w:val="24"/>
        </w:rPr>
        <w:t>.</w:t>
      </w:r>
    </w:p>
    <w:p w:rsidR="00FD55A6" w:rsidRPr="0086420B" w:rsidRDefault="005F6C9F"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1.4.</w:t>
      </w:r>
      <w:r w:rsidR="00FD55A6" w:rsidRPr="0086420B">
        <w:rPr>
          <w:rFonts w:ascii="Times New Roman" w:hAnsi="Times New Roman"/>
          <w:sz w:val="24"/>
          <w:szCs w:val="24"/>
        </w:rPr>
        <w:t xml:space="preserve"> Nhóm NBLM không có triệu chứng nghi ngờ và không có yếu tố dịch tễ, được xét nghiệm COVID-19 định kỳ với kết quả quả âm tính (sau đây gọi tắt là nhóm đang lọc máu bình thường)</w:t>
      </w:r>
      <w:r w:rsidRPr="0086420B">
        <w:rPr>
          <w:rFonts w:ascii="Times New Roman" w:hAnsi="Times New Roman"/>
          <w:sz w:val="24"/>
          <w:szCs w:val="24"/>
        </w:rPr>
        <w:t xml:space="preserve"> lọc máu chu kỳ và theo dõi các triệu chứng bất thường, xét nghiệm COVID-19 theo quy định</w:t>
      </w:r>
      <w:r w:rsidR="00FD55A6" w:rsidRPr="0086420B">
        <w:rPr>
          <w:rFonts w:ascii="Times New Roman" w:hAnsi="Times New Roman"/>
          <w:sz w:val="24"/>
          <w:szCs w:val="24"/>
        </w:rPr>
        <w:t>.</w:t>
      </w:r>
    </w:p>
    <w:p w:rsidR="00FD55A6" w:rsidRPr="0086420B" w:rsidRDefault="005F6C9F"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1.5.</w:t>
      </w:r>
      <w:r w:rsidR="00FD55A6" w:rsidRPr="0086420B">
        <w:rPr>
          <w:rFonts w:ascii="Times New Roman" w:hAnsi="Times New Roman"/>
          <w:sz w:val="24"/>
          <w:szCs w:val="24"/>
        </w:rPr>
        <w:t xml:space="preserve"> Trong trường hợp cơ sở KBCB có ĐVLM nằm trong khu vực bị phong tỏa, người bệnh hoặc gia đình bố trí đưa - đón người bệnh đi lọc máu</w:t>
      </w:r>
      <w:r w:rsidRPr="0086420B">
        <w:rPr>
          <w:rFonts w:ascii="Times New Roman" w:hAnsi="Times New Roman"/>
          <w:sz w:val="24"/>
          <w:szCs w:val="24"/>
        </w:rPr>
        <w:t xml:space="preserve"> theo sự phân luồng của nhân viên y tế</w:t>
      </w:r>
      <w:r w:rsidR="00FD55A6" w:rsidRPr="0086420B">
        <w:rPr>
          <w:rFonts w:ascii="Times New Roman" w:hAnsi="Times New Roman"/>
          <w:sz w:val="24"/>
          <w:szCs w:val="24"/>
        </w:rPr>
        <w:t>.</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bookmarkStart w:id="2" w:name="dieu_2_1"/>
      <w:r w:rsidRPr="0086420B">
        <w:rPr>
          <w:rFonts w:ascii="Times New Roman" w:hAnsi="Times New Roman"/>
          <w:b/>
          <w:bCs/>
          <w:sz w:val="24"/>
          <w:szCs w:val="24"/>
        </w:rPr>
        <w:t>2. Đối với</w:t>
      </w:r>
      <w:bookmarkEnd w:id="2"/>
      <w:r w:rsidR="006424B3" w:rsidRPr="0086420B">
        <w:rPr>
          <w:rFonts w:ascii="Times New Roman" w:hAnsi="Times New Roman"/>
          <w:b/>
          <w:bCs/>
          <w:sz w:val="24"/>
          <w:szCs w:val="24"/>
        </w:rPr>
        <w:t xml:space="preserve"> Khoa Hồi sức tích cực- Thận nhân tạo</w:t>
      </w:r>
      <w:r w:rsidR="007148B8" w:rsidRPr="0086420B">
        <w:rPr>
          <w:rFonts w:ascii="Times New Roman" w:hAnsi="Times New Roman"/>
          <w:b/>
          <w:bCs/>
          <w:sz w:val="24"/>
          <w:szCs w:val="24"/>
        </w:rPr>
        <w:t xml:space="preserve"> và khoa Bệnh nhiệt đới</w:t>
      </w:r>
    </w:p>
    <w:p w:rsidR="00FD55A6" w:rsidRPr="0086420B" w:rsidRDefault="006424B3"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2.1. Khoa Hồi sức tích cực- thận nhân tạo</w:t>
      </w:r>
      <w:r w:rsidR="007148B8" w:rsidRPr="0086420B">
        <w:rPr>
          <w:rFonts w:ascii="Times New Roman" w:hAnsi="Times New Roman"/>
          <w:sz w:val="24"/>
          <w:szCs w:val="24"/>
        </w:rPr>
        <w:t xml:space="preserve">, khoa Bệnh nhiệt đới </w:t>
      </w:r>
      <w:r w:rsidR="00FD55A6" w:rsidRPr="0086420B">
        <w:rPr>
          <w:rFonts w:ascii="Times New Roman" w:hAnsi="Times New Roman"/>
          <w:sz w:val="24"/>
          <w:szCs w:val="24"/>
        </w:rPr>
        <w:t>chuẩn bị cơ sở hạ tầng, nhân lực và tổ chức các hoạt động phòng, chống dịch, cần thực hiện phân luồng người bệnh một chiều (theo Quyết định 5188/QĐ-BYT ngày 14 tháng 12 năm 2020 của Bộ Y tế về việc ban hành hướng dẫn phòng và kiểm soát lây nhiễm COVID-19) và bố trí ĐVLM gồm các khu vực sau:</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 Khu vực sàng lọc</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 Khu vực chờ</w:t>
      </w:r>
    </w:p>
    <w:p w:rsidR="00FD55A6" w:rsidRPr="0086420B" w:rsidRDefault="006424B3"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 Khu vực lọc</w:t>
      </w:r>
      <w:r w:rsidR="00FD55A6" w:rsidRPr="0086420B">
        <w:rPr>
          <w:rFonts w:ascii="Times New Roman" w:hAnsi="Times New Roman"/>
          <w:sz w:val="24"/>
          <w:szCs w:val="24"/>
        </w:rPr>
        <w:t xml:space="preserve"> máu cách ly</w:t>
      </w:r>
    </w:p>
    <w:p w:rsidR="00FD55A6" w:rsidRPr="0086420B" w:rsidRDefault="006424B3"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 Khu vực</w:t>
      </w:r>
      <w:r w:rsidR="00FD55A6" w:rsidRPr="0086420B">
        <w:rPr>
          <w:rFonts w:ascii="Times New Roman" w:hAnsi="Times New Roman"/>
          <w:sz w:val="24"/>
          <w:szCs w:val="24"/>
        </w:rPr>
        <w:t xml:space="preserve"> lọc máu thông thường</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 xml:space="preserve">2.2 </w:t>
      </w:r>
      <w:r w:rsidR="006424B3" w:rsidRPr="0086420B">
        <w:rPr>
          <w:rFonts w:ascii="Times New Roman" w:hAnsi="Times New Roman"/>
          <w:sz w:val="24"/>
          <w:szCs w:val="24"/>
        </w:rPr>
        <w:t>Khoa Hồi sức tích cực- Thận nhân tạo</w:t>
      </w:r>
      <w:r w:rsidR="007148B8" w:rsidRPr="0086420B">
        <w:rPr>
          <w:rFonts w:ascii="Times New Roman" w:hAnsi="Times New Roman"/>
          <w:sz w:val="24"/>
          <w:szCs w:val="24"/>
        </w:rPr>
        <w:t>, khoa Bệnh nhiệt đới</w:t>
      </w:r>
      <w:r w:rsidRPr="0086420B">
        <w:rPr>
          <w:rFonts w:ascii="Times New Roman" w:hAnsi="Times New Roman"/>
          <w:sz w:val="24"/>
          <w:szCs w:val="24"/>
        </w:rPr>
        <w:t xml:space="preserve"> dự trù đầy đủ trang thiết bị, vật tư tiêu hao, thuốc… bảo đảm cung cấp liên tục với thời gian tối thiểu 2 tháng.</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 xml:space="preserve">2.3. </w:t>
      </w:r>
      <w:r w:rsidR="006424B3" w:rsidRPr="0086420B">
        <w:rPr>
          <w:rFonts w:ascii="Times New Roman" w:hAnsi="Times New Roman"/>
          <w:sz w:val="24"/>
          <w:szCs w:val="24"/>
        </w:rPr>
        <w:t>Phòng chỉ đạo tuyến, phòng điều dưỡng, khoa Hồi sức tích cực- Thận nhân tạo</w:t>
      </w:r>
      <w:r w:rsidR="007148B8" w:rsidRPr="0086420B">
        <w:rPr>
          <w:rFonts w:ascii="Times New Roman" w:hAnsi="Times New Roman"/>
          <w:sz w:val="24"/>
          <w:szCs w:val="24"/>
        </w:rPr>
        <w:t>, khoa Bệnh nhiệt đới</w:t>
      </w:r>
      <w:r w:rsidRPr="0086420B">
        <w:rPr>
          <w:rFonts w:ascii="Times New Roman" w:hAnsi="Times New Roman"/>
          <w:sz w:val="24"/>
          <w:szCs w:val="24"/>
        </w:rPr>
        <w:t xml:space="preserve"> tổ chức đào tạo, tập huấn hoặc cập nhật thường xuyên cho nhân viên kiến thức về phòng, chống COVID-19.</w:t>
      </w:r>
    </w:p>
    <w:p w:rsidR="00FD55A6" w:rsidRPr="0086420B" w:rsidRDefault="006424B3"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2.4. Phòng chỉ đạo tuyến, phòng điều dưỡng, khoa Hồi sức tích cực</w:t>
      </w:r>
      <w:r w:rsidR="007148B8" w:rsidRPr="0086420B">
        <w:rPr>
          <w:rFonts w:ascii="Times New Roman" w:hAnsi="Times New Roman"/>
          <w:sz w:val="24"/>
          <w:szCs w:val="24"/>
        </w:rPr>
        <w:t>- Thận nhân tạo, khoa Bệnh nhiệt đới</w:t>
      </w:r>
      <w:r w:rsidR="00FD55A6" w:rsidRPr="0086420B">
        <w:rPr>
          <w:rFonts w:ascii="Times New Roman" w:hAnsi="Times New Roman"/>
          <w:sz w:val="24"/>
          <w:szCs w:val="24"/>
        </w:rPr>
        <w:t xml:space="preserve"> đào tạo, tập huấn, hướng dẫn nhân viên y tế thực hiện “Hướng dẫn điều trị, quản lý bệnh thận mạn giai đoạn cuối trong dịch COVID-19” theo Quyết định số 1470/QĐ-BYT ngày 6/3/2021 của Bộ trưởng Bộ Y tế.</w:t>
      </w:r>
    </w:p>
    <w:p w:rsidR="00FD55A6" w:rsidRPr="0086420B" w:rsidRDefault="007148B8"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2.5. Khoa Hồi sức tích cực- thận nhân tạo</w:t>
      </w:r>
      <w:r w:rsidR="00FD55A6" w:rsidRPr="0086420B">
        <w:rPr>
          <w:rFonts w:ascii="Times New Roman" w:hAnsi="Times New Roman"/>
          <w:sz w:val="24"/>
          <w:szCs w:val="24"/>
        </w:rPr>
        <w:t xml:space="preserve"> thực hiện tổ chức - quản lý, sàng lọc, điều trị NBLM trong phòng, chống dịch COVID-19:</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a. Sàng lọc COVID-19 cho NBLM</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 Tất cả người bệnh trước khi đến ĐVLM phải khai báo y tế, đeo khẩu trang y tế, rửa tay nhanh và đo thân nhiệt.</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 Làm test nhanh kháng nguyên COVID-19 cho tất cả người đến lọc máu trước khi tiến hành lọc máu.</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 xml:space="preserve">- Nếu có kết quả test nhanh kháng nguyên COVID-19 dương tính, đưa người bệnh vào khu hoặc phòng cách ly tạm thời, lấy mẫu cho làm xét nghiệm Realtime PCR. Đồng thời, cơ sở </w:t>
      </w:r>
      <w:r w:rsidRPr="0086420B">
        <w:rPr>
          <w:rFonts w:ascii="Times New Roman" w:hAnsi="Times New Roman"/>
          <w:sz w:val="24"/>
          <w:szCs w:val="24"/>
        </w:rPr>
        <w:lastRenderedPageBreak/>
        <w:t>KBCB đánh giá mức độ tiếp xúc với người bệnh và khẩn trương chuẩn bị thực hiện khử khuẩn, liên hệ và chuyển ngay người bệnh đến khu cách ly, điều trị COVID-19 tại địa phương khi có kết quả Real-time RT - PCR dương tính.Trong thời gian chờ kết quả xét nghiệm, nếu không thể trì hoãn lọc máu thì người bệnh được lọc máu tại phòng lọc máu cách ly của ĐVLM trước khi chuyển bệnh nhân đi.</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 Nếu kết quả xét nghiệm test nhanh kháng nguyên hoặc Real time RT - PCR âm tính, người bệnh tiếp tục được lọc máu bình thường.</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 Đánh giá mức độ tiếp xúc của người bệnh, nếu là F1 thực hiện giám sát chặt chẽ, lọc máu tại khu vực cho đối tượng F1.</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b) Thực hiện lọc máu:</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 Người bệnh lọc máu phải được lọc máu đủ liều, theo đúng quy trình chuyên môn.</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 Đối với người bệnh F0: Quả lọc dây máu dùng 1 lần.</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bookmarkStart w:id="3" w:name="dieu_3_1"/>
      <w:r w:rsidRPr="0086420B">
        <w:rPr>
          <w:rFonts w:ascii="Times New Roman" w:hAnsi="Times New Roman"/>
          <w:b/>
          <w:bCs/>
          <w:sz w:val="24"/>
          <w:szCs w:val="24"/>
        </w:rPr>
        <w:t>3. Quy định đối với người đến lọc máu chu kỳ và người nhà:</w:t>
      </w:r>
      <w:bookmarkEnd w:id="3"/>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3.1. Người bệnh trong khu vực phong tỏa được địa phương cho phép đi lọc máu theo lịch của ĐVLM đang điều trị, tuân thủ đầy đủ theo quy định phòng chống dịch COVID-19, kể cả khi di chuyển và tại đơn vị lọc máu.</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3.2. NBLM là đối tượng được ưu tiên tiêm vắc xin ngừa COVID-19.</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3.3. Sàng lọc và quản lý người nhà, người chăm sóc, người đi kèm (sau đây gọi là người nhà) NBLM:</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a. Người nhà người bệnh phải tuân thủ quy định phòng, chống dịch của Bộ Y tế và địa phương, Bệnh viện, khoa Lọc máu.</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b. Tốt nhất người bệnh tự đi đến ĐVLM và đi về nơi cư trú bằng phương tiện cá nhân. Nếu người bệnh không tự đi được, người nhà đưa người bệnh đến cổng bệnh viện và được nhân viên y tế hướng dẫn vào ĐVLM.</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c. Đối với các đối tượng người bệnh F1, F2 và người bệnh trong khu vực phong tỏa, gia đình đưa, đón người bệnh đi lọc máu và bảo đảm quy định kiểm soát nhiễm khuẩn.</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bookmarkStart w:id="4" w:name="dieu_4_1"/>
      <w:r w:rsidRPr="0086420B">
        <w:rPr>
          <w:rFonts w:ascii="Times New Roman" w:hAnsi="Times New Roman"/>
          <w:b/>
          <w:bCs/>
          <w:sz w:val="24"/>
          <w:szCs w:val="24"/>
        </w:rPr>
        <w:t>4. Điều trị NBLM nhiễm COVID-19:</w:t>
      </w:r>
      <w:bookmarkEnd w:id="4"/>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Thực hiện theo Quyết định số 3416/QĐ-BYT ngày 14 tháng 7 năm 2021 của Bộ Y tế về việc ban hành Hướng dẫn chẩn đoán và điều trị COVID-19 do chủng vi rút Corona mới (SARS-CoV-2) và các hướng dẫn chuyên môn liên quan.</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bookmarkStart w:id="5" w:name="dieu_5"/>
      <w:r w:rsidRPr="0086420B">
        <w:rPr>
          <w:rFonts w:ascii="Times New Roman" w:hAnsi="Times New Roman"/>
          <w:b/>
          <w:bCs/>
          <w:sz w:val="24"/>
          <w:szCs w:val="24"/>
        </w:rPr>
        <w:t>5. Theo dõi người bệnh sau lọc máu</w:t>
      </w:r>
      <w:bookmarkEnd w:id="5"/>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sz w:val="24"/>
          <w:szCs w:val="24"/>
        </w:rPr>
        <w:t>NBLM và người nhà phải tự theo dõi các triệu chứng bất thường như sốt, ho, đau họng, mất khứu giác,… nếu có, phải báo cho y tế địa phương hoặc đơn vị đang điều trị lọc máu để được hướng dẫn.</w:t>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p>
    <w:p w:rsidR="00FD55A6" w:rsidRPr="0086420B" w:rsidRDefault="00FD55A6" w:rsidP="00FD55A6">
      <w:pPr>
        <w:widowControl w:val="0"/>
        <w:autoSpaceDE w:val="0"/>
        <w:autoSpaceDN w:val="0"/>
        <w:adjustRightInd w:val="0"/>
        <w:spacing w:before="120" w:after="0" w:line="240" w:lineRule="auto"/>
        <w:jc w:val="center"/>
        <w:rPr>
          <w:rFonts w:ascii="Times New Roman" w:hAnsi="Times New Roman"/>
          <w:b/>
          <w:bCs/>
          <w:sz w:val="24"/>
          <w:szCs w:val="24"/>
        </w:rPr>
      </w:pPr>
      <w:bookmarkStart w:id="6" w:name="chuong_pl_1"/>
      <w:r w:rsidRPr="0086420B">
        <w:rPr>
          <w:rFonts w:ascii="Times New Roman" w:hAnsi="Times New Roman"/>
          <w:b/>
          <w:bCs/>
          <w:sz w:val="24"/>
          <w:szCs w:val="24"/>
        </w:rPr>
        <w:t>PHỤ LỤC 1: CHUẨN BỊ CÁC ĐVLM CHO CÁC ĐỐI TƯỢNG NGƯỜI BỆNH</w:t>
      </w:r>
      <w:bookmarkEnd w:id="6"/>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r w:rsidRPr="0086420B">
        <w:rPr>
          <w:rFonts w:ascii="Times New Roman" w:hAnsi="Times New Roman"/>
          <w:noProof/>
          <w:sz w:val="24"/>
          <w:szCs w:val="24"/>
        </w:rPr>
        <w:lastRenderedPageBreak/>
        <w:drawing>
          <wp:inline distT="0" distB="0" distL="0" distR="0">
            <wp:extent cx="5480050" cy="51943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0050" cy="5194300"/>
                    </a:xfrm>
                    <a:prstGeom prst="rect">
                      <a:avLst/>
                    </a:prstGeom>
                    <a:noFill/>
                    <a:ln>
                      <a:noFill/>
                    </a:ln>
                  </pic:spPr>
                </pic:pic>
              </a:graphicData>
            </a:graphic>
          </wp:inline>
        </w:drawing>
      </w:r>
    </w:p>
    <w:p w:rsidR="00FD55A6" w:rsidRPr="0086420B" w:rsidRDefault="00FD55A6" w:rsidP="00FD55A6">
      <w:pPr>
        <w:widowControl w:val="0"/>
        <w:autoSpaceDE w:val="0"/>
        <w:autoSpaceDN w:val="0"/>
        <w:adjustRightInd w:val="0"/>
        <w:spacing w:before="120" w:after="0" w:line="240" w:lineRule="auto"/>
        <w:rPr>
          <w:rFonts w:ascii="Times New Roman" w:hAnsi="Times New Roman"/>
          <w:sz w:val="24"/>
          <w:szCs w:val="24"/>
        </w:rPr>
      </w:pPr>
    </w:p>
    <w:p w:rsidR="00FD55A6" w:rsidRPr="0086420B" w:rsidRDefault="00FD55A6" w:rsidP="00FD55A6">
      <w:pPr>
        <w:widowControl w:val="0"/>
        <w:autoSpaceDE w:val="0"/>
        <w:autoSpaceDN w:val="0"/>
        <w:adjustRightInd w:val="0"/>
        <w:spacing w:before="120" w:after="0" w:line="240" w:lineRule="auto"/>
        <w:jc w:val="center"/>
        <w:rPr>
          <w:rFonts w:ascii="Times New Roman" w:hAnsi="Times New Roman"/>
          <w:sz w:val="24"/>
          <w:szCs w:val="24"/>
        </w:rPr>
      </w:pPr>
      <w:bookmarkStart w:id="7" w:name="chuong_pl_2"/>
      <w:r w:rsidRPr="0086420B">
        <w:rPr>
          <w:rFonts w:ascii="Times New Roman" w:hAnsi="Times New Roman"/>
          <w:b/>
          <w:bCs/>
          <w:sz w:val="24"/>
          <w:szCs w:val="24"/>
        </w:rPr>
        <w:t>PHỤ LỤC 2: TỔ CHỨC ĐƠN VỊ LỌC MÁU</w:t>
      </w:r>
      <w:bookmarkEnd w:id="7"/>
    </w:p>
    <w:p w:rsidR="00FD55A6" w:rsidRPr="0086420B" w:rsidRDefault="00FD55A6" w:rsidP="00FD55A6">
      <w:pPr>
        <w:widowControl w:val="0"/>
        <w:autoSpaceDE w:val="0"/>
        <w:autoSpaceDN w:val="0"/>
        <w:adjustRightInd w:val="0"/>
        <w:spacing w:before="120" w:after="0" w:line="240" w:lineRule="auto"/>
        <w:jc w:val="center"/>
        <w:rPr>
          <w:rFonts w:ascii="Times New Roman" w:hAnsi="Times New Roman"/>
          <w:sz w:val="24"/>
          <w:szCs w:val="24"/>
        </w:rPr>
      </w:pPr>
      <w:r w:rsidRPr="0086420B">
        <w:rPr>
          <w:rFonts w:ascii="Times New Roman" w:hAnsi="Times New Roman"/>
          <w:noProof/>
          <w:sz w:val="24"/>
          <w:szCs w:val="24"/>
        </w:rPr>
        <w:lastRenderedPageBreak/>
        <w:drawing>
          <wp:inline distT="0" distB="0" distL="0" distR="0">
            <wp:extent cx="5480050" cy="44386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0050" cy="4438650"/>
                    </a:xfrm>
                    <a:prstGeom prst="rect">
                      <a:avLst/>
                    </a:prstGeom>
                    <a:noFill/>
                    <a:ln>
                      <a:noFill/>
                    </a:ln>
                  </pic:spPr>
                </pic:pic>
              </a:graphicData>
            </a:graphic>
          </wp:inline>
        </w:drawing>
      </w:r>
    </w:p>
    <w:p w:rsidR="00FD55A6" w:rsidRPr="0086420B" w:rsidRDefault="00FD55A6" w:rsidP="00FD55A6">
      <w:pPr>
        <w:widowControl w:val="0"/>
        <w:autoSpaceDE w:val="0"/>
        <w:autoSpaceDN w:val="0"/>
        <w:adjustRightInd w:val="0"/>
        <w:spacing w:before="120" w:after="0" w:line="240" w:lineRule="auto"/>
        <w:jc w:val="center"/>
        <w:rPr>
          <w:rFonts w:ascii="Times New Roman" w:hAnsi="Times New Roman"/>
          <w:sz w:val="24"/>
          <w:szCs w:val="24"/>
        </w:rPr>
      </w:pPr>
      <w:bookmarkStart w:id="8" w:name="chuong_pl_3"/>
      <w:r w:rsidRPr="0086420B">
        <w:rPr>
          <w:rFonts w:ascii="Times New Roman" w:hAnsi="Times New Roman"/>
          <w:b/>
          <w:bCs/>
          <w:sz w:val="24"/>
          <w:szCs w:val="24"/>
        </w:rPr>
        <w:t>PHỤ LỤC 3: SÀNG LỌC NBLM TẠI CÁC CƠ SỞ KHÁM BỆNH, CHỮA BỆNH</w:t>
      </w:r>
      <w:bookmarkEnd w:id="8"/>
    </w:p>
    <w:p w:rsidR="00FD55A6" w:rsidRPr="0086420B" w:rsidRDefault="00FD55A6" w:rsidP="00FD55A6">
      <w:pPr>
        <w:widowControl w:val="0"/>
        <w:autoSpaceDE w:val="0"/>
        <w:autoSpaceDN w:val="0"/>
        <w:adjustRightInd w:val="0"/>
        <w:spacing w:before="120" w:after="0" w:line="240" w:lineRule="auto"/>
        <w:jc w:val="center"/>
        <w:rPr>
          <w:rFonts w:ascii="Times New Roman" w:hAnsi="Times New Roman"/>
          <w:sz w:val="24"/>
          <w:szCs w:val="24"/>
        </w:rPr>
      </w:pPr>
      <w:bookmarkStart w:id="9" w:name="_GoBack"/>
      <w:r w:rsidRPr="0086420B">
        <w:rPr>
          <w:rFonts w:ascii="Times New Roman" w:hAnsi="Times New Roman"/>
          <w:noProof/>
          <w:sz w:val="24"/>
          <w:szCs w:val="24"/>
        </w:rPr>
        <w:lastRenderedPageBreak/>
        <w:drawing>
          <wp:inline distT="0" distB="0" distL="0" distR="0">
            <wp:extent cx="5486400" cy="469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692650"/>
                    </a:xfrm>
                    <a:prstGeom prst="rect">
                      <a:avLst/>
                    </a:prstGeom>
                    <a:noFill/>
                    <a:ln>
                      <a:noFill/>
                    </a:ln>
                  </pic:spPr>
                </pic:pic>
              </a:graphicData>
            </a:graphic>
          </wp:inline>
        </w:drawing>
      </w:r>
      <w:bookmarkEnd w:id="9"/>
    </w:p>
    <w:p w:rsidR="00FD55A6" w:rsidRPr="0086420B" w:rsidRDefault="00FD55A6" w:rsidP="00FD55A6">
      <w:pPr>
        <w:widowControl w:val="0"/>
        <w:autoSpaceDE w:val="0"/>
        <w:autoSpaceDN w:val="0"/>
        <w:adjustRightInd w:val="0"/>
        <w:spacing w:before="120" w:after="0" w:line="240" w:lineRule="auto"/>
        <w:rPr>
          <w:rFonts w:ascii="Times New Roman" w:hAnsi="Times New Roman"/>
          <w:b/>
          <w:bCs/>
          <w:sz w:val="24"/>
          <w:szCs w:val="24"/>
        </w:rPr>
      </w:pPr>
    </w:p>
    <w:p w:rsidR="00CF067C" w:rsidRPr="0086420B" w:rsidRDefault="00CF067C">
      <w:pPr>
        <w:rPr>
          <w:rFonts w:ascii="Times New Roman" w:hAnsi="Times New Roman"/>
          <w:sz w:val="24"/>
          <w:szCs w:val="24"/>
        </w:rPr>
      </w:pPr>
    </w:p>
    <w:sectPr w:rsidR="00CF067C" w:rsidRPr="0086420B" w:rsidSect="00371A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A6"/>
    <w:rsid w:val="00153E62"/>
    <w:rsid w:val="00371A55"/>
    <w:rsid w:val="005F6C9F"/>
    <w:rsid w:val="006424B3"/>
    <w:rsid w:val="007148B8"/>
    <w:rsid w:val="0086420B"/>
    <w:rsid w:val="00CF067C"/>
    <w:rsid w:val="00FD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C0CAB-AE20-4227-95F4-7AD4D5BD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5A6"/>
    <w:rPr>
      <w:rFonts w:ascii="Calibri" w:eastAsia="Times New Roman" w:hAnsi="Calibri" w:cs="Times New Roman"/>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ascii="Times New Roman" w:eastAsiaTheme="majorEastAsia" w:hAnsi="Times New Roman"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line="324" w:lineRule="auto"/>
      <w:contextualSpacing/>
      <w:outlineLvl w:val="2"/>
    </w:pPr>
    <w:rPr>
      <w:rFonts w:ascii="Times New Roman" w:eastAsiaTheme="majorEastAsia" w:hAnsi="Times New Roman" w:cstheme="majorBidi"/>
      <w:b/>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 VOSTRO</cp:lastModifiedBy>
  <cp:revision>2</cp:revision>
  <dcterms:created xsi:type="dcterms:W3CDTF">2022-06-20T03:58:00Z</dcterms:created>
  <dcterms:modified xsi:type="dcterms:W3CDTF">2022-06-20T06:40:00Z</dcterms:modified>
</cp:coreProperties>
</file>